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336" w:rsidRPr="00DD5336" w:rsidRDefault="00DD5336" w:rsidP="00DD5336">
      <w:pPr>
        <w:spacing w:before="120" w:after="60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DD5336">
        <w:rPr>
          <w:rFonts w:ascii="Times New Roman" w:hAnsi="Times New Roman" w:cs="Times New Roman"/>
          <w:b/>
          <w:bCs/>
          <w:i/>
          <w:sz w:val="28"/>
          <w:szCs w:val="28"/>
        </w:rPr>
        <w:t>Статистика государственных финансов</w:t>
      </w:r>
      <w:r w:rsidRPr="00DD5336">
        <w:rPr>
          <w:rFonts w:ascii="Times New Roman" w:hAnsi="Times New Roman" w:cs="Times New Roman"/>
          <w:sz w:val="28"/>
          <w:szCs w:val="28"/>
        </w:rPr>
        <w:t xml:space="preserve"> ведет учет доходов и расходов сектора государственного управления.</w:t>
      </w:r>
    </w:p>
    <w:p w:rsidR="00DD5336" w:rsidRPr="00DD5336" w:rsidRDefault="00DD5336" w:rsidP="00DD5336">
      <w:pPr>
        <w:pStyle w:val="a4"/>
        <w:spacing w:before="120" w:after="60"/>
        <w:rPr>
          <w:sz w:val="28"/>
          <w:szCs w:val="28"/>
        </w:rPr>
      </w:pPr>
      <w:r w:rsidRPr="00DD5336">
        <w:rPr>
          <w:b/>
          <w:i/>
          <w:sz w:val="28"/>
          <w:szCs w:val="28"/>
        </w:rPr>
        <w:t xml:space="preserve">Бюджет </w:t>
      </w:r>
      <w:r w:rsidRPr="00DD5336">
        <w:rPr>
          <w:sz w:val="28"/>
          <w:szCs w:val="28"/>
        </w:rPr>
        <w:t>– форма образования и расходования денежных средств, предназначенных для финансового обеспечения задач и функций государства и местного самоуправления.</w:t>
      </w:r>
    </w:p>
    <w:p w:rsidR="00DD5336" w:rsidRPr="00DD5336" w:rsidRDefault="00DD5336" w:rsidP="00DD5336">
      <w:pPr>
        <w:pStyle w:val="a4"/>
        <w:spacing w:before="120" w:after="60"/>
        <w:rPr>
          <w:b/>
          <w:i/>
          <w:sz w:val="28"/>
          <w:szCs w:val="28"/>
        </w:rPr>
      </w:pPr>
      <w:r w:rsidRPr="00DD5336">
        <w:rPr>
          <w:sz w:val="28"/>
          <w:szCs w:val="28"/>
        </w:rPr>
        <w:t xml:space="preserve">Бюджет субъекта Российской Федерации и свод бюджетов муниципальных образований, входящих в состав субъекта Российской Федерации (без учета межбюджетных трансфертов между этими бюджетами), образуют </w:t>
      </w:r>
      <w:r w:rsidRPr="00DD5336">
        <w:rPr>
          <w:b/>
          <w:i/>
          <w:sz w:val="28"/>
          <w:szCs w:val="28"/>
        </w:rPr>
        <w:t>консолидированный бюджет субъекта Российской Федерации</w:t>
      </w:r>
      <w:r w:rsidRPr="00DD5336">
        <w:rPr>
          <w:sz w:val="28"/>
          <w:szCs w:val="28"/>
        </w:rPr>
        <w:t>.</w:t>
      </w:r>
    </w:p>
    <w:p w:rsidR="00DD5336" w:rsidRPr="00DD5336" w:rsidRDefault="00DD5336" w:rsidP="00DD5336">
      <w:pPr>
        <w:pStyle w:val="a4"/>
        <w:spacing w:before="120" w:after="60"/>
        <w:rPr>
          <w:sz w:val="28"/>
          <w:szCs w:val="28"/>
        </w:rPr>
      </w:pPr>
      <w:r w:rsidRPr="00DD5336">
        <w:rPr>
          <w:b/>
          <w:i/>
          <w:sz w:val="28"/>
          <w:szCs w:val="28"/>
        </w:rPr>
        <w:t>Бюджет субъекта Российской Федерации</w:t>
      </w:r>
      <w:r w:rsidRPr="00DD5336">
        <w:rPr>
          <w:sz w:val="28"/>
          <w:szCs w:val="28"/>
        </w:rPr>
        <w:t xml:space="preserve"> (региональный бюджет) предназначен для исполнения расходных обязательств субъекта Российской Федерации.</w:t>
      </w:r>
    </w:p>
    <w:p w:rsidR="00DD5336" w:rsidRPr="00DD5336" w:rsidRDefault="00DD5336" w:rsidP="00DD5336">
      <w:pPr>
        <w:pStyle w:val="a4"/>
        <w:spacing w:before="120" w:after="60"/>
        <w:rPr>
          <w:sz w:val="28"/>
          <w:szCs w:val="28"/>
        </w:rPr>
      </w:pPr>
      <w:proofErr w:type="gramStart"/>
      <w:r w:rsidRPr="00DD5336">
        <w:rPr>
          <w:b/>
          <w:i/>
          <w:sz w:val="28"/>
          <w:szCs w:val="28"/>
        </w:rPr>
        <w:t>Бюджет муниципального образования</w:t>
      </w:r>
      <w:r w:rsidRPr="00DD5336">
        <w:rPr>
          <w:sz w:val="28"/>
          <w:szCs w:val="28"/>
        </w:rPr>
        <w:t xml:space="preserve"> (местный бюджет) предназначен для исполнения расходных обязательств муниципального образования.</w:t>
      </w:r>
      <w:proofErr w:type="gramEnd"/>
    </w:p>
    <w:p w:rsidR="00DD5336" w:rsidRPr="00DD5336" w:rsidRDefault="00DD5336" w:rsidP="00DD5336">
      <w:pPr>
        <w:spacing w:before="120" w:after="60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DD5336">
        <w:rPr>
          <w:rFonts w:ascii="Times New Roman" w:hAnsi="Times New Roman" w:cs="Times New Roman"/>
          <w:b/>
          <w:bCs/>
          <w:i/>
          <w:sz w:val="28"/>
          <w:szCs w:val="28"/>
        </w:rPr>
        <w:t>Доходы бюджета</w:t>
      </w:r>
      <w:r w:rsidRPr="00DD5336">
        <w:rPr>
          <w:rFonts w:ascii="Times New Roman" w:hAnsi="Times New Roman" w:cs="Times New Roman"/>
          <w:b/>
          <w:bCs/>
          <w:sz w:val="28"/>
          <w:szCs w:val="28"/>
        </w:rPr>
        <w:t xml:space="preserve"> –</w:t>
      </w:r>
      <w:r w:rsidRPr="00DD5336">
        <w:rPr>
          <w:rFonts w:ascii="Times New Roman" w:hAnsi="Times New Roman" w:cs="Times New Roman"/>
          <w:sz w:val="28"/>
          <w:szCs w:val="28"/>
        </w:rPr>
        <w:t xml:space="preserve"> поступающие в бюджет денежные средства, за исключением средств, являющихся в </w:t>
      </w:r>
      <w:proofErr w:type="gramStart"/>
      <w:r w:rsidRPr="00DD5336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DD5336">
        <w:rPr>
          <w:rFonts w:ascii="Times New Roman" w:hAnsi="Times New Roman" w:cs="Times New Roman"/>
          <w:sz w:val="28"/>
          <w:szCs w:val="28"/>
        </w:rPr>
        <w:t xml:space="preserve"> с Бюджетным кодексом Российской Федерации источниками финансирования дефицита бюджета.</w:t>
      </w:r>
    </w:p>
    <w:p w:rsidR="00DD5336" w:rsidRPr="00DD5336" w:rsidRDefault="00DD5336" w:rsidP="00DD5336">
      <w:pPr>
        <w:spacing w:before="120" w:after="60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DD5336">
        <w:rPr>
          <w:rFonts w:ascii="Times New Roman" w:hAnsi="Times New Roman" w:cs="Times New Roman"/>
          <w:sz w:val="28"/>
          <w:szCs w:val="28"/>
        </w:rPr>
        <w:t>К доходам бюджетов относятся налоговые доходы, неналоговые доходы и безвозмездные поступления.</w:t>
      </w:r>
    </w:p>
    <w:p w:rsidR="00DD5336" w:rsidRPr="00DD5336" w:rsidRDefault="00DD5336" w:rsidP="00DD5336">
      <w:pPr>
        <w:spacing w:before="120" w:after="60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DD5336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К налоговым доходам </w:t>
      </w:r>
      <w:r w:rsidRPr="00DD5336">
        <w:rPr>
          <w:rFonts w:ascii="Times New Roman" w:hAnsi="Times New Roman" w:cs="Times New Roman"/>
          <w:bCs/>
          <w:sz w:val="28"/>
          <w:szCs w:val="28"/>
        </w:rPr>
        <w:t xml:space="preserve">бюджетов </w:t>
      </w:r>
      <w:r w:rsidRPr="00DD5336">
        <w:rPr>
          <w:rFonts w:ascii="Times New Roman" w:hAnsi="Times New Roman" w:cs="Times New Roman"/>
          <w:sz w:val="28"/>
          <w:szCs w:val="28"/>
        </w:rPr>
        <w:t>относятся доходы от предусмотренных законодательством Российской Федерации о налогах и сборах федеральных налогов и сборов, в том числе от налогов, предусмотренных специальными налоговыми режимами, региональных и местных налогов, а также пеней и штрафов по ним.</w:t>
      </w:r>
    </w:p>
    <w:p w:rsidR="00DD5336" w:rsidRPr="00DD5336" w:rsidRDefault="00DD5336" w:rsidP="00DD5336">
      <w:pPr>
        <w:spacing w:before="120" w:after="60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DD5336">
        <w:rPr>
          <w:rFonts w:ascii="Times New Roman" w:hAnsi="Times New Roman" w:cs="Times New Roman"/>
          <w:b/>
          <w:bCs/>
          <w:i/>
          <w:sz w:val="28"/>
          <w:szCs w:val="28"/>
        </w:rPr>
        <w:t>К неналоговым доходам</w:t>
      </w:r>
      <w:r w:rsidRPr="00DD5336">
        <w:rPr>
          <w:rFonts w:ascii="Times New Roman" w:hAnsi="Times New Roman" w:cs="Times New Roman"/>
          <w:sz w:val="28"/>
          <w:szCs w:val="28"/>
        </w:rPr>
        <w:t xml:space="preserve"> относятся: доходы от использования имущества, находящегося в государственной или муниципальной собственности, после уплаты налогов и сборов, предусмотренных законодательством о налогах и сборах, за исключением имущества автономных учреждений, а также имущества государственных и муниципальных унитарных предприятий, в том числе казенных; </w:t>
      </w:r>
      <w:proofErr w:type="gramStart"/>
      <w:r w:rsidRPr="00DD5336">
        <w:rPr>
          <w:rFonts w:ascii="Times New Roman" w:hAnsi="Times New Roman" w:cs="Times New Roman"/>
          <w:sz w:val="28"/>
          <w:szCs w:val="28"/>
        </w:rPr>
        <w:t>доходы от продажи имущества (кроме акций и иных форм участия в капитале, государственных запасов драгоценных металлов и драгоценных камней), находящегося в государственной или муниципальной собственности, после уплаты налогов и сборов, предусмотренных законодательством о налогах и сборах, за исключением имущества автономных учреждений, а также имущества государственных и муниципальных унитарных предприятий, в том числе казенных;</w:t>
      </w:r>
      <w:proofErr w:type="gramEnd"/>
      <w:r w:rsidRPr="00DD5336">
        <w:rPr>
          <w:rFonts w:ascii="Times New Roman" w:hAnsi="Times New Roman" w:cs="Times New Roman"/>
          <w:sz w:val="28"/>
          <w:szCs w:val="28"/>
        </w:rPr>
        <w:t xml:space="preserve"> доходы от платных услуг</w:t>
      </w:r>
      <w:proofErr w:type="gramStart"/>
      <w:r w:rsidRPr="00DD533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D53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D5336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DD5336">
        <w:rPr>
          <w:rFonts w:ascii="Times New Roman" w:hAnsi="Times New Roman" w:cs="Times New Roman"/>
          <w:sz w:val="28"/>
          <w:szCs w:val="28"/>
        </w:rPr>
        <w:t xml:space="preserve">казываемых бюджетными учреждениями, после уплаты налогов и сборов, предусмотренных законодательством о налогах и сборах; </w:t>
      </w:r>
      <w:r w:rsidRPr="00DD5336">
        <w:rPr>
          <w:rFonts w:ascii="Times New Roman" w:hAnsi="Times New Roman" w:cs="Times New Roman"/>
          <w:sz w:val="28"/>
          <w:szCs w:val="28"/>
        </w:rPr>
        <w:lastRenderedPageBreak/>
        <w:t>средства, полученные в результате применения мер гражданско-правовой, административной и уголовной ответственности, в том числе штрафы, конфискации, компенсации, а также средства, полученные в возмещение вреда, причиненного Российской Федерации, субъектам Российской Федерации, муниципальным образованиям, и иные суммы принудительного изъятия; средства самообложения граждан; иные неналоговые доходы.</w:t>
      </w:r>
    </w:p>
    <w:p w:rsidR="00DD5336" w:rsidRPr="00DD5336" w:rsidRDefault="00DD5336" w:rsidP="00DD5336">
      <w:pPr>
        <w:spacing w:before="120" w:after="60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DD5336">
        <w:rPr>
          <w:rFonts w:ascii="Times New Roman" w:hAnsi="Times New Roman" w:cs="Times New Roman"/>
          <w:b/>
          <w:bCs/>
          <w:i/>
          <w:sz w:val="28"/>
          <w:szCs w:val="28"/>
        </w:rPr>
        <w:t>Налог</w:t>
      </w:r>
      <w:r w:rsidRPr="00DD5336">
        <w:rPr>
          <w:rFonts w:ascii="Times New Roman" w:hAnsi="Times New Roman" w:cs="Times New Roman"/>
          <w:sz w:val="28"/>
          <w:szCs w:val="28"/>
        </w:rPr>
        <w:t xml:space="preserve"> – обязательный, индивидуально безвозмездный платеж, взимаемый с организаций и физических лиц в форме отчуждения принадлежащих им на праве собственности, хозяйственного ведения или оперативного управления денежных средств в целях финансового обеспечения деятельности государства и (или) муниципальных образований.</w:t>
      </w:r>
    </w:p>
    <w:p w:rsidR="00DD5336" w:rsidRPr="00DD5336" w:rsidRDefault="00DD5336" w:rsidP="00DD5336">
      <w:pPr>
        <w:spacing w:before="120" w:after="60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DD5336">
        <w:rPr>
          <w:rFonts w:ascii="Times New Roman" w:hAnsi="Times New Roman" w:cs="Times New Roman"/>
          <w:b/>
          <w:bCs/>
          <w:i/>
          <w:sz w:val="28"/>
          <w:szCs w:val="28"/>
        </w:rPr>
        <w:t>Расходы бюджета</w:t>
      </w:r>
      <w:r w:rsidRPr="00DD5336">
        <w:rPr>
          <w:rFonts w:ascii="Times New Roman" w:hAnsi="Times New Roman" w:cs="Times New Roman"/>
          <w:sz w:val="28"/>
          <w:szCs w:val="28"/>
        </w:rPr>
        <w:t xml:space="preserve"> – выплачиваемые из бюджета денежные средства, за исключением средств, являющихся в </w:t>
      </w:r>
      <w:proofErr w:type="gramStart"/>
      <w:r w:rsidRPr="00DD5336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DD5336">
        <w:rPr>
          <w:rFonts w:ascii="Times New Roman" w:hAnsi="Times New Roman" w:cs="Times New Roman"/>
          <w:sz w:val="28"/>
          <w:szCs w:val="28"/>
        </w:rPr>
        <w:t xml:space="preserve"> с Бюджетным кодексом Российской Федерации источниками финансирования дефицита бюджета.</w:t>
      </w:r>
    </w:p>
    <w:p w:rsidR="00DD5336" w:rsidRPr="00DD5336" w:rsidRDefault="00DD5336" w:rsidP="00DD5336">
      <w:pPr>
        <w:spacing w:before="120" w:after="60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5336">
        <w:rPr>
          <w:rFonts w:ascii="Times New Roman" w:hAnsi="Times New Roman" w:cs="Times New Roman"/>
          <w:sz w:val="28"/>
          <w:szCs w:val="28"/>
        </w:rPr>
        <w:t xml:space="preserve">Формирование расходов бюджетов бюджетной системы Российской Федерации осуществляется в соответствии с расходными обязательствами, обусловленными установленным законодательством Российской Федерации разграничением полномочий федеральных органов государственной власти, органов государственной власти субъектов Российской Федерации и органов местного </w:t>
      </w:r>
      <w:bookmarkStart w:id="0" w:name="_GoBack"/>
      <w:bookmarkEnd w:id="0"/>
      <w:r w:rsidRPr="00DD5336">
        <w:rPr>
          <w:rFonts w:ascii="Times New Roman" w:hAnsi="Times New Roman" w:cs="Times New Roman"/>
          <w:sz w:val="28"/>
          <w:szCs w:val="28"/>
        </w:rPr>
        <w:t>самоуправления, исполнение которых согласно законодательству Российской Федерации, международным и иным договорам и соглашениям должно происходить в очередном финансовом году за счет средств соответствующих бюджетов.</w:t>
      </w:r>
      <w:proofErr w:type="gramEnd"/>
    </w:p>
    <w:p w:rsidR="00DD5336" w:rsidRPr="00DD5336" w:rsidRDefault="00DD5336" w:rsidP="00DD5336">
      <w:pPr>
        <w:spacing w:before="120" w:after="60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DD5336">
        <w:rPr>
          <w:rFonts w:ascii="Times New Roman" w:hAnsi="Times New Roman" w:cs="Times New Roman"/>
          <w:b/>
          <w:bCs/>
          <w:i/>
          <w:sz w:val="28"/>
          <w:szCs w:val="28"/>
        </w:rPr>
        <w:t>Межбюджетные трансферты</w:t>
      </w:r>
      <w:r w:rsidRPr="00DD5336">
        <w:rPr>
          <w:rFonts w:ascii="Times New Roman" w:hAnsi="Times New Roman" w:cs="Times New Roman"/>
          <w:sz w:val="28"/>
          <w:szCs w:val="28"/>
        </w:rPr>
        <w:t xml:space="preserve"> – средства, предоставляемые одним бюджетом бюджетной системы Российской Федерации другому бюджету бюджетной системы Российской Федерации.</w:t>
      </w:r>
    </w:p>
    <w:p w:rsidR="00DD5336" w:rsidRPr="00DD5336" w:rsidRDefault="00DD5336" w:rsidP="00DD5336">
      <w:pPr>
        <w:spacing w:before="120" w:after="60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DD5336">
        <w:rPr>
          <w:rFonts w:ascii="Times New Roman" w:hAnsi="Times New Roman" w:cs="Times New Roman"/>
          <w:b/>
          <w:i/>
          <w:sz w:val="28"/>
          <w:szCs w:val="28"/>
        </w:rPr>
        <w:t xml:space="preserve">Дефицит бюджета </w:t>
      </w:r>
      <w:r w:rsidRPr="00DD5336">
        <w:rPr>
          <w:rFonts w:ascii="Times New Roman" w:hAnsi="Times New Roman" w:cs="Times New Roman"/>
          <w:sz w:val="28"/>
          <w:szCs w:val="28"/>
        </w:rPr>
        <w:t>– превышение расходов бюджета над его доходами.</w:t>
      </w:r>
    </w:p>
    <w:p w:rsidR="00DD5336" w:rsidRPr="00DD5336" w:rsidRDefault="00DD5336" w:rsidP="00DD5336">
      <w:pPr>
        <w:spacing w:before="120" w:after="60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DD5336">
        <w:rPr>
          <w:rFonts w:ascii="Times New Roman" w:hAnsi="Times New Roman" w:cs="Times New Roman"/>
          <w:b/>
          <w:i/>
          <w:sz w:val="28"/>
          <w:szCs w:val="28"/>
        </w:rPr>
        <w:t>Профицит бюджета</w:t>
      </w:r>
      <w:r w:rsidRPr="00DD5336">
        <w:rPr>
          <w:rFonts w:ascii="Times New Roman" w:hAnsi="Times New Roman" w:cs="Times New Roman"/>
          <w:sz w:val="28"/>
          <w:szCs w:val="28"/>
        </w:rPr>
        <w:t xml:space="preserve"> – превышение доходов бюджета над его расходами.</w:t>
      </w:r>
    </w:p>
    <w:p w:rsidR="00DD5336" w:rsidRPr="00DD5336" w:rsidRDefault="00DD5336" w:rsidP="00DD5336">
      <w:pPr>
        <w:spacing w:before="120" w:after="60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DD5336">
        <w:rPr>
          <w:rFonts w:ascii="Times New Roman" w:hAnsi="Times New Roman" w:cs="Times New Roman"/>
          <w:sz w:val="28"/>
          <w:szCs w:val="28"/>
        </w:rPr>
        <w:t>Величина превышения доходов над расходами (профицит) имеет положительный знак, а величина дефицита – отрицательный знак.</w:t>
      </w:r>
    </w:p>
    <w:p w:rsidR="00DD5336" w:rsidRPr="00DD5336" w:rsidRDefault="00DD5336" w:rsidP="00DD5336">
      <w:pPr>
        <w:spacing w:before="120" w:after="60"/>
        <w:ind w:firstLine="45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D5336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Статистика финансов организаций </w:t>
      </w:r>
      <w:r w:rsidRPr="00DD5336">
        <w:rPr>
          <w:rFonts w:ascii="Times New Roman" w:hAnsi="Times New Roman" w:cs="Times New Roman"/>
          <w:sz w:val="28"/>
          <w:szCs w:val="28"/>
        </w:rPr>
        <w:t>содержит показатели, отражающие результаты финансовой деятельности, платежеспособность, имущественное положение и состояние расчетов в организациях, Сбор данных осуществляется на основе форм государственной статистической и бухгалтерской отчетности. Данные приведены без субъектов малого предпринимательства.</w:t>
      </w:r>
    </w:p>
    <w:p w:rsidR="00DD5336" w:rsidRPr="00DD5336" w:rsidRDefault="00DD5336" w:rsidP="00DD5336">
      <w:pPr>
        <w:spacing w:before="120" w:after="60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DD5336">
        <w:rPr>
          <w:rFonts w:ascii="Times New Roman" w:hAnsi="Times New Roman" w:cs="Times New Roman"/>
          <w:b/>
          <w:i/>
          <w:sz w:val="28"/>
          <w:szCs w:val="28"/>
        </w:rPr>
        <w:t>Сальдированный финансовый результат (прибыль минус убыток)</w:t>
      </w:r>
      <w:r w:rsidRPr="00DD5336">
        <w:rPr>
          <w:rFonts w:ascii="Times New Roman" w:hAnsi="Times New Roman" w:cs="Times New Roman"/>
          <w:sz w:val="28"/>
          <w:szCs w:val="28"/>
        </w:rPr>
        <w:t xml:space="preserve"> – конечный финансовый результат, выявленный на основании бухгалтерского </w:t>
      </w:r>
      <w:r w:rsidRPr="00DD5336">
        <w:rPr>
          <w:rFonts w:ascii="Times New Roman" w:hAnsi="Times New Roman" w:cs="Times New Roman"/>
          <w:sz w:val="28"/>
          <w:szCs w:val="28"/>
        </w:rPr>
        <w:lastRenderedPageBreak/>
        <w:t xml:space="preserve">учета всех хозяйственных операций организаций. Представляет сумму прибыли (убытка) от продажи товаров, продукции (работ, услуг), основных средств, иного имущества организаций и доходов от прочих операций, уменьшенных на сумму расходов по этим операциям. </w:t>
      </w:r>
      <w:proofErr w:type="gramStart"/>
      <w:r w:rsidRPr="00DD5336">
        <w:rPr>
          <w:rFonts w:ascii="Times New Roman" w:hAnsi="Times New Roman" w:cs="Times New Roman"/>
          <w:sz w:val="28"/>
          <w:szCs w:val="28"/>
        </w:rPr>
        <w:t>Прочие доходы и расходы – штрафы, пени, неустойки за нарушение условий договоров; прибыль (убыток) прошлых лет, выявленная в отчетном году, курсовые разницы и др.</w:t>
      </w:r>
      <w:proofErr w:type="gramEnd"/>
    </w:p>
    <w:p w:rsidR="00DD5336" w:rsidRPr="00DD5336" w:rsidRDefault="00DD5336" w:rsidP="00DD5336">
      <w:pPr>
        <w:spacing w:before="120" w:after="60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DD5336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Удельный вес убыточных организаций </w:t>
      </w:r>
      <w:r w:rsidRPr="00DD5336">
        <w:rPr>
          <w:rFonts w:ascii="Times New Roman" w:hAnsi="Times New Roman" w:cs="Times New Roman"/>
          <w:sz w:val="28"/>
          <w:szCs w:val="28"/>
        </w:rPr>
        <w:t>рассчитывается как соотношение убыточных организаций и общего числа организаций соответствующего вида экономической деятельности или субъекта Российской Федерации.</w:t>
      </w:r>
    </w:p>
    <w:p w:rsidR="00DD5336" w:rsidRPr="00DD5336" w:rsidRDefault="00DD5336" w:rsidP="00DD5336">
      <w:pPr>
        <w:spacing w:before="120" w:after="60"/>
        <w:ind w:firstLine="45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D5336">
        <w:rPr>
          <w:rFonts w:ascii="Times New Roman" w:hAnsi="Times New Roman" w:cs="Times New Roman"/>
          <w:b/>
          <w:i/>
          <w:snapToGrid w:val="0"/>
          <w:sz w:val="28"/>
          <w:szCs w:val="28"/>
        </w:rPr>
        <w:t>Рентабельность организаций</w:t>
      </w:r>
      <w:r w:rsidRPr="00DD5336">
        <w:rPr>
          <w:rFonts w:ascii="Times New Roman" w:hAnsi="Times New Roman" w:cs="Times New Roman"/>
          <w:snapToGrid w:val="0"/>
          <w:sz w:val="28"/>
          <w:szCs w:val="28"/>
        </w:rPr>
        <w:t xml:space="preserve"> характеризует эффективность их деятельности.</w:t>
      </w:r>
    </w:p>
    <w:p w:rsidR="00DD5336" w:rsidRPr="00DD5336" w:rsidRDefault="00DD5336" w:rsidP="00DD5336">
      <w:pPr>
        <w:pStyle w:val="a3"/>
        <w:keepLines w:val="0"/>
        <w:spacing w:before="120" w:after="60"/>
        <w:rPr>
          <w:rFonts w:ascii="Times New Roman" w:hAnsi="Times New Roman"/>
          <w:sz w:val="28"/>
          <w:szCs w:val="28"/>
        </w:rPr>
      </w:pPr>
      <w:proofErr w:type="gramStart"/>
      <w:r w:rsidRPr="00DD5336">
        <w:rPr>
          <w:rFonts w:ascii="Times New Roman" w:hAnsi="Times New Roman"/>
          <w:b/>
          <w:i/>
          <w:sz w:val="28"/>
          <w:szCs w:val="28"/>
        </w:rPr>
        <w:t xml:space="preserve">Рентабельность проданных товаров, продукции (работ, услуг) </w:t>
      </w:r>
      <w:r w:rsidRPr="00DD5336">
        <w:rPr>
          <w:rFonts w:ascii="Times New Roman" w:hAnsi="Times New Roman"/>
          <w:sz w:val="28"/>
          <w:szCs w:val="28"/>
        </w:rPr>
        <w:t>рассчитывается как соотношение между величиной сальдированного финансового результата (прибыль минус убыток) от продажи товаров, продукции (работ, услуг) и себестоимостью проданных товаров, продукции (работ, услуг) с учетом коммерческих и управленческих расходов, В том случае, если получен убыток от продажи товаров, продукции (работ, услуг), имеет место убыточность.</w:t>
      </w:r>
      <w:proofErr w:type="gramEnd"/>
    </w:p>
    <w:p w:rsidR="00DD5336" w:rsidRPr="00DD5336" w:rsidRDefault="00DD5336" w:rsidP="00DD5336">
      <w:pPr>
        <w:pStyle w:val="a3"/>
        <w:keepLines w:val="0"/>
        <w:spacing w:before="120" w:after="60"/>
        <w:rPr>
          <w:rFonts w:ascii="Times New Roman" w:hAnsi="Times New Roman"/>
          <w:sz w:val="28"/>
          <w:szCs w:val="28"/>
        </w:rPr>
      </w:pPr>
      <w:r w:rsidRPr="00DD5336">
        <w:rPr>
          <w:rFonts w:ascii="Times New Roman" w:hAnsi="Times New Roman"/>
          <w:b/>
          <w:i/>
          <w:sz w:val="28"/>
          <w:szCs w:val="28"/>
        </w:rPr>
        <w:t>Рентабельность активов</w:t>
      </w:r>
      <w:r w:rsidRPr="00DD5336">
        <w:rPr>
          <w:rFonts w:ascii="Times New Roman" w:hAnsi="Times New Roman"/>
          <w:sz w:val="28"/>
          <w:szCs w:val="28"/>
        </w:rPr>
        <w:t xml:space="preserve"> рассчитывается как соотношение сальдированного финансового результата (прибыль минус убыток) и стоимости активов организаций. В том случае, если получен отрицательный сальдированный финансовый результат, имеет место убыточность.</w:t>
      </w:r>
    </w:p>
    <w:p w:rsidR="00DD5336" w:rsidRPr="00DD5336" w:rsidRDefault="00DD5336" w:rsidP="00DD5336">
      <w:pPr>
        <w:spacing w:before="120" w:after="60"/>
        <w:ind w:firstLine="45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D5336">
        <w:rPr>
          <w:rFonts w:ascii="Times New Roman" w:hAnsi="Times New Roman" w:cs="Times New Roman"/>
          <w:b/>
          <w:i/>
          <w:snapToGrid w:val="0"/>
          <w:sz w:val="28"/>
          <w:szCs w:val="28"/>
        </w:rPr>
        <w:t xml:space="preserve">Дебиторская задолженность </w:t>
      </w:r>
      <w:r w:rsidRPr="00DD5336">
        <w:rPr>
          <w:rFonts w:ascii="Times New Roman" w:hAnsi="Times New Roman" w:cs="Times New Roman"/>
          <w:snapToGrid w:val="0"/>
          <w:sz w:val="28"/>
          <w:szCs w:val="28"/>
        </w:rPr>
        <w:t xml:space="preserve">– задолженность по расчетам с покупателями и заказчиками за товары, работы и услуги, в том числе задолженность, обеспеченная векселями полученными; задолженность по расчетам с дочерними и зависимыми обществами; суммы уплаченных другим организациям авансов по предстоящим расчетам в соответствии с заключенными договорами; задолженность по расчетам с прочими дебиторами, включающая в себя задолженность финансовых и налоговых органов (в том числе по переплате по налогам, сборам и прочим платежам в бюджет); </w:t>
      </w:r>
      <w:proofErr w:type="gramStart"/>
      <w:r w:rsidRPr="00DD5336">
        <w:rPr>
          <w:rFonts w:ascii="Times New Roman" w:hAnsi="Times New Roman" w:cs="Times New Roman"/>
          <w:snapToGrid w:val="0"/>
          <w:sz w:val="28"/>
          <w:szCs w:val="28"/>
        </w:rPr>
        <w:t>задолженность работников организации по предоставленным им ссудам и займам за счет средств этой организации или кредита (ссуды на индивидуальное и кооперативное жилищное строительство, приобретение и благоустройство садовых участков, беспроцентные ссуды молодым семьям на улучшение жилищных условий или обзаведение домашним хозяйством и др.); задолженность подотчетных лиц, поставщиков по недостачам товарно-материальных ценностей, обнаруженным при приемке;</w:t>
      </w:r>
      <w:proofErr w:type="gramEnd"/>
      <w:r w:rsidRPr="00DD533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DD5336">
        <w:rPr>
          <w:rFonts w:ascii="Times New Roman" w:hAnsi="Times New Roman" w:cs="Times New Roman"/>
          <w:snapToGrid w:val="0"/>
          <w:sz w:val="28"/>
          <w:szCs w:val="28"/>
        </w:rPr>
        <w:t xml:space="preserve">задолженность по государственным заказам федеральным программам за поставленные товары, работы и услуги, а также штрафы, пени и неустойки, признанные должниками по которым получены решения суда (арбитражного суда) или </w:t>
      </w:r>
      <w:r w:rsidRPr="00DD5336">
        <w:rPr>
          <w:rFonts w:ascii="Times New Roman" w:hAnsi="Times New Roman" w:cs="Times New Roman"/>
          <w:snapToGrid w:val="0"/>
          <w:sz w:val="28"/>
          <w:szCs w:val="28"/>
        </w:rPr>
        <w:lastRenderedPageBreak/>
        <w:t>другого органа, имеющего в соответствии с законодательством Российской Федерации право на принятие решения об их взыскании, и отнесенные на финансовые результаты организации.</w:t>
      </w:r>
      <w:proofErr w:type="gramEnd"/>
    </w:p>
    <w:p w:rsidR="00DD5336" w:rsidRPr="00DD5336" w:rsidRDefault="00DD5336" w:rsidP="00DD5336">
      <w:pPr>
        <w:spacing w:before="120" w:after="60"/>
        <w:ind w:firstLine="454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DD5336">
        <w:rPr>
          <w:rFonts w:ascii="Times New Roman" w:hAnsi="Times New Roman" w:cs="Times New Roman"/>
          <w:b/>
          <w:i/>
          <w:snapToGrid w:val="0"/>
          <w:sz w:val="28"/>
          <w:szCs w:val="28"/>
        </w:rPr>
        <w:t>Кредиторская задолженность</w:t>
      </w:r>
      <w:r w:rsidRPr="00DD5336">
        <w:rPr>
          <w:rFonts w:ascii="Times New Roman" w:hAnsi="Times New Roman" w:cs="Times New Roman"/>
          <w:snapToGrid w:val="0"/>
          <w:sz w:val="28"/>
          <w:szCs w:val="28"/>
        </w:rPr>
        <w:t xml:space="preserve"> – задолженность по расчетам с поставщиками и подрядчиками за поступившие материальные ценности, выполненные работы и оказанные услуги, в том числе задолженность, обеспеченная векселями выданными; задолженность по расчетам с дочерними и зависимыми обществами по всем видам операций, с рабочими и служащими по оплате труда, представляющая собой начисленные, но не выплаченные суммы оплаты труда;</w:t>
      </w:r>
      <w:proofErr w:type="gramEnd"/>
      <w:r w:rsidRPr="00DD5336">
        <w:rPr>
          <w:rFonts w:ascii="Times New Roman" w:hAnsi="Times New Roman" w:cs="Times New Roman"/>
          <w:snapToGrid w:val="0"/>
          <w:sz w:val="28"/>
          <w:szCs w:val="28"/>
        </w:rPr>
        <w:t xml:space="preserve"> задолженность по отчислениям на государственное социальное страхование, пенсионное обеспечение и медицинское страхование работников организации; задолженность по всем видам платежей в бюджет и внебюджетные фонды; задолженность организации по платежам по обязательному и добровольному страхованию имущества и работников организации и другим видам страхования, в которых организация является страхователем; </w:t>
      </w:r>
      <w:proofErr w:type="gramStart"/>
      <w:r w:rsidRPr="00DD5336">
        <w:rPr>
          <w:rFonts w:ascii="Times New Roman" w:hAnsi="Times New Roman" w:cs="Times New Roman"/>
          <w:snapToGrid w:val="0"/>
          <w:sz w:val="28"/>
          <w:szCs w:val="28"/>
        </w:rPr>
        <w:t>авансы полученные, включающие сумму полученных авансов от сторонних организаций по предстоящим расчетам по заключенным договорам, а также штрафы, пени и неустойки, признанные организацией или по которым получены решения суда (арбитражного суда) или другого органа, имеющего в соответствии с законодательством Российской Федерации право на принятие решения об их взыскании и отнесенные на финансовые результаты организации, непогашенные суммы заемных средств, подлежащие погашению</w:t>
      </w:r>
      <w:proofErr w:type="gramEnd"/>
      <w:r w:rsidRPr="00DD5336">
        <w:rPr>
          <w:rFonts w:ascii="Times New Roman" w:hAnsi="Times New Roman" w:cs="Times New Roman"/>
          <w:snapToGrid w:val="0"/>
          <w:sz w:val="28"/>
          <w:szCs w:val="28"/>
        </w:rPr>
        <w:t xml:space="preserve"> в </w:t>
      </w:r>
      <w:proofErr w:type="gramStart"/>
      <w:r w:rsidRPr="00DD5336">
        <w:rPr>
          <w:rFonts w:ascii="Times New Roman" w:hAnsi="Times New Roman" w:cs="Times New Roman"/>
          <w:snapToGrid w:val="0"/>
          <w:sz w:val="28"/>
          <w:szCs w:val="28"/>
        </w:rPr>
        <w:t>соответствии</w:t>
      </w:r>
      <w:proofErr w:type="gramEnd"/>
      <w:r w:rsidRPr="00DD5336">
        <w:rPr>
          <w:rFonts w:ascii="Times New Roman" w:hAnsi="Times New Roman" w:cs="Times New Roman"/>
          <w:snapToGrid w:val="0"/>
          <w:sz w:val="28"/>
          <w:szCs w:val="28"/>
        </w:rPr>
        <w:t xml:space="preserve"> с договорами.</w:t>
      </w:r>
    </w:p>
    <w:p w:rsidR="00DD5336" w:rsidRPr="00DD5336" w:rsidRDefault="00DD5336" w:rsidP="00DD5336">
      <w:pPr>
        <w:pStyle w:val="a4"/>
        <w:spacing w:before="120" w:after="60"/>
        <w:rPr>
          <w:b/>
          <w:i/>
          <w:sz w:val="28"/>
          <w:szCs w:val="28"/>
        </w:rPr>
      </w:pPr>
      <w:r w:rsidRPr="00DD5336">
        <w:rPr>
          <w:b/>
          <w:i/>
          <w:sz w:val="28"/>
          <w:szCs w:val="28"/>
        </w:rPr>
        <w:t xml:space="preserve">Просроченная задолженность </w:t>
      </w:r>
      <w:r w:rsidRPr="00DD5336">
        <w:rPr>
          <w:sz w:val="28"/>
          <w:szCs w:val="28"/>
        </w:rPr>
        <w:t>– задолженность, не погашенная в сроки, установленные договором.</w:t>
      </w:r>
    </w:p>
    <w:p w:rsidR="00DD5336" w:rsidRPr="00DD5336" w:rsidRDefault="00DD5336" w:rsidP="00DD5336">
      <w:pPr>
        <w:pStyle w:val="a4"/>
        <w:spacing w:before="120" w:after="60"/>
        <w:rPr>
          <w:color w:val="FF0000"/>
          <w:sz w:val="28"/>
          <w:szCs w:val="28"/>
        </w:rPr>
      </w:pPr>
      <w:r w:rsidRPr="00DD5336">
        <w:rPr>
          <w:b/>
          <w:i/>
          <w:sz w:val="28"/>
          <w:szCs w:val="28"/>
        </w:rPr>
        <w:t>Суммарная задолженность по обязательствам</w:t>
      </w:r>
      <w:r w:rsidRPr="00DD5336">
        <w:rPr>
          <w:sz w:val="28"/>
          <w:szCs w:val="28"/>
        </w:rPr>
        <w:t xml:space="preserve"> организаций включает кредиторскую задолженность, задолженность по кредитам банков и займам.</w:t>
      </w:r>
    </w:p>
    <w:p w:rsidR="00624042" w:rsidRPr="00DD5336" w:rsidRDefault="00624042">
      <w:pPr>
        <w:rPr>
          <w:rFonts w:ascii="Times New Roman" w:hAnsi="Times New Roman" w:cs="Times New Roman"/>
          <w:sz w:val="28"/>
          <w:szCs w:val="28"/>
        </w:rPr>
      </w:pPr>
    </w:p>
    <w:sectPr w:rsidR="00624042" w:rsidRPr="00DD53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336"/>
    <w:rsid w:val="00624042"/>
    <w:rsid w:val="00DD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336"/>
    <w:pPr>
      <w:spacing w:after="160" w:line="259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примечание"/>
    <w:basedOn w:val="a"/>
    <w:rsid w:val="00DD5336"/>
    <w:pPr>
      <w:keepLines/>
      <w:widowControl w:val="0"/>
      <w:spacing w:before="80" w:after="0" w:line="240" w:lineRule="auto"/>
      <w:ind w:firstLine="454"/>
      <w:jc w:val="both"/>
    </w:pPr>
    <w:rPr>
      <w:rFonts w:ascii="Arial" w:eastAsia="Times New Roman" w:hAnsi="Arial" w:cs="Times New Roman"/>
      <w:kern w:val="0"/>
      <w:sz w:val="16"/>
      <w:szCs w:val="20"/>
      <w:lang w:eastAsia="ru-RU"/>
      <w14:ligatures w14:val="none"/>
    </w:rPr>
  </w:style>
  <w:style w:type="paragraph" w:customStyle="1" w:styleId="a4">
    <w:name w:val="Основной текст с красной"/>
    <w:basedOn w:val="a"/>
    <w:rsid w:val="00DD5336"/>
    <w:pPr>
      <w:spacing w:before="60" w:after="20" w:line="240" w:lineRule="auto"/>
      <w:ind w:firstLine="454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336"/>
    <w:pPr>
      <w:spacing w:after="160" w:line="259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примечание"/>
    <w:basedOn w:val="a"/>
    <w:rsid w:val="00DD5336"/>
    <w:pPr>
      <w:keepLines/>
      <w:widowControl w:val="0"/>
      <w:spacing w:before="80" w:after="0" w:line="240" w:lineRule="auto"/>
      <w:ind w:firstLine="454"/>
      <w:jc w:val="both"/>
    </w:pPr>
    <w:rPr>
      <w:rFonts w:ascii="Arial" w:eastAsia="Times New Roman" w:hAnsi="Arial" w:cs="Times New Roman"/>
      <w:kern w:val="0"/>
      <w:sz w:val="16"/>
      <w:szCs w:val="20"/>
      <w:lang w:eastAsia="ru-RU"/>
      <w14:ligatures w14:val="none"/>
    </w:rPr>
  </w:style>
  <w:style w:type="paragraph" w:customStyle="1" w:styleId="a4">
    <w:name w:val="Основной текст с красной"/>
    <w:basedOn w:val="a"/>
    <w:rsid w:val="00DD5336"/>
    <w:pPr>
      <w:spacing w:before="60" w:after="20" w:line="240" w:lineRule="auto"/>
      <w:ind w:firstLine="454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1341</Words>
  <Characters>7648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8972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Фирсова Галина Федоровна</dc:creator>
  <cp:lastModifiedBy>Фирсова Галина Федоровна</cp:lastModifiedBy>
  <cp:revision>1</cp:revision>
  <dcterms:created xsi:type="dcterms:W3CDTF">2025-01-16T07:44:00Z</dcterms:created>
  <dcterms:modified xsi:type="dcterms:W3CDTF">2025-01-16T07:45:00Z</dcterms:modified>
</cp:coreProperties>
</file>