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2E" w:rsidRPr="0023722E" w:rsidRDefault="0023722E" w:rsidP="000507F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722E">
        <w:rPr>
          <w:rFonts w:ascii="Times New Roman" w:hAnsi="Times New Roman" w:cs="Times New Roman"/>
          <w:b/>
          <w:sz w:val="28"/>
          <w:szCs w:val="28"/>
        </w:rPr>
        <w:t>Наличие основных фондов по остаточной балансовой стоимости</w:t>
      </w:r>
    </w:p>
    <w:p w:rsidR="0023722E" w:rsidRDefault="0023722E" w:rsidP="000507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22E">
        <w:rPr>
          <w:rFonts w:ascii="Times New Roman" w:hAnsi="Times New Roman" w:cs="Times New Roman"/>
          <w:b/>
          <w:sz w:val="28"/>
          <w:szCs w:val="28"/>
        </w:rPr>
        <w:t>Остаточная балансовая стоимость</w:t>
      </w:r>
      <w:r w:rsidRPr="0023722E">
        <w:rPr>
          <w:rFonts w:ascii="Times New Roman" w:hAnsi="Times New Roman" w:cs="Times New Roman"/>
          <w:sz w:val="28"/>
          <w:szCs w:val="28"/>
        </w:rPr>
        <w:t xml:space="preserve"> отражает изменение состояния основных фондов, постепенную утрату ими потребительских свойств </w:t>
      </w:r>
      <w:r w:rsidR="000507F7">
        <w:rPr>
          <w:rFonts w:ascii="Times New Roman" w:hAnsi="Times New Roman" w:cs="Times New Roman"/>
          <w:sz w:val="28"/>
          <w:szCs w:val="28"/>
        </w:rPr>
        <w:br/>
      </w:r>
      <w:r w:rsidRPr="0023722E">
        <w:rPr>
          <w:rFonts w:ascii="Times New Roman" w:hAnsi="Times New Roman" w:cs="Times New Roman"/>
          <w:sz w:val="28"/>
          <w:szCs w:val="28"/>
        </w:rPr>
        <w:t xml:space="preserve">и стоимости в процессе эксплуатации, под воздействием сил природы </w:t>
      </w:r>
      <w:r w:rsidR="000507F7">
        <w:rPr>
          <w:rFonts w:ascii="Times New Roman" w:hAnsi="Times New Roman" w:cs="Times New Roman"/>
          <w:sz w:val="28"/>
          <w:szCs w:val="28"/>
        </w:rPr>
        <w:br/>
      </w:r>
      <w:r w:rsidRPr="0023722E">
        <w:rPr>
          <w:rFonts w:ascii="Times New Roman" w:hAnsi="Times New Roman" w:cs="Times New Roman"/>
          <w:sz w:val="28"/>
          <w:szCs w:val="28"/>
        </w:rPr>
        <w:t>и вследствие технического прогресса, в размере накопленного износа. При этом величина износа определяется в соответствии с нормами и методами начисления амортизации и износа, применяемыми в бухгалтерском учете.</w:t>
      </w:r>
    </w:p>
    <w:p w:rsidR="0023722E" w:rsidRPr="0023722E" w:rsidRDefault="0023722E" w:rsidP="000507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22E">
        <w:rPr>
          <w:rFonts w:ascii="Times New Roman" w:hAnsi="Times New Roman" w:cs="Times New Roman"/>
          <w:sz w:val="28"/>
          <w:szCs w:val="28"/>
        </w:rPr>
        <w:t>Остаточная балансовая стоимость основных фондов равна разнице их полной учетной стоимости и сумм амортизации (износа), начисленных (определенных) за весь период с начала эксплуатации соответствующих объектов, с учетом их изменения в результате переоценки.</w:t>
      </w:r>
    </w:p>
    <w:p w:rsidR="0023722E" w:rsidRPr="0023722E" w:rsidRDefault="0023722E" w:rsidP="002372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3722E" w:rsidRPr="0023722E" w:rsidSect="001117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2E"/>
    <w:rsid w:val="000507F7"/>
    <w:rsid w:val="0011176B"/>
    <w:rsid w:val="0023722E"/>
    <w:rsid w:val="00600BDD"/>
    <w:rsid w:val="00E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Оксана Викторовна</dc:creator>
  <cp:lastModifiedBy>Воинова Эльвира Евгеньевна</cp:lastModifiedBy>
  <cp:revision>2</cp:revision>
  <dcterms:created xsi:type="dcterms:W3CDTF">2023-01-12T07:21:00Z</dcterms:created>
  <dcterms:modified xsi:type="dcterms:W3CDTF">2023-01-12T07:21:00Z</dcterms:modified>
</cp:coreProperties>
</file>